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386"/>
        <w:tblW w:w="13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4399"/>
        <w:gridCol w:w="992"/>
        <w:gridCol w:w="1701"/>
        <w:gridCol w:w="1701"/>
        <w:gridCol w:w="999"/>
        <w:gridCol w:w="745"/>
        <w:gridCol w:w="998"/>
        <w:gridCol w:w="936"/>
      </w:tblGrid>
      <w:tr w:rsidR="004810FE" w:rsidRPr="007F3685" w14:paraId="2D539BB2" w14:textId="77777777" w:rsidTr="005D68B4">
        <w:trPr>
          <w:trHeight w:val="510"/>
        </w:trPr>
        <w:tc>
          <w:tcPr>
            <w:tcW w:w="841" w:type="dxa"/>
            <w:vMerge w:val="restart"/>
            <w:shd w:val="clear" w:color="auto" w:fill="auto"/>
            <w:vAlign w:val="center"/>
            <w:hideMark/>
          </w:tcPr>
          <w:p w14:paraId="0E21779C" w14:textId="77777777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_Hlk108194786"/>
            <w:bookmarkStart w:id="1" w:name="_Hlk108198025"/>
            <w:r w:rsidRPr="007F368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399" w:type="dxa"/>
            <w:vMerge w:val="restart"/>
            <w:shd w:val="clear" w:color="auto" w:fill="auto"/>
            <w:vAlign w:val="center"/>
            <w:hideMark/>
          </w:tcPr>
          <w:p w14:paraId="34F65657" w14:textId="30DA5A34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695B2A0F" w14:textId="77777777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申报人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DC28AD0" w14:textId="590BCAEE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B53FA24" w14:textId="78DBE535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平台指标</w:t>
            </w:r>
            <w:r w:rsidRPr="007F368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7F368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满足面上直接给指标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5FB03A33" w14:textId="77777777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  <w:hideMark/>
          </w:tcPr>
          <w:p w14:paraId="06B5B1F0" w14:textId="77777777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1934" w:type="dxa"/>
            <w:gridSpan w:val="2"/>
            <w:shd w:val="clear" w:color="auto" w:fill="auto"/>
            <w:vAlign w:val="center"/>
            <w:hideMark/>
          </w:tcPr>
          <w:p w14:paraId="0377FDE3" w14:textId="77777777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评审意见</w:t>
            </w:r>
          </w:p>
        </w:tc>
      </w:tr>
      <w:tr w:rsidR="004810FE" w:rsidRPr="007F3685" w14:paraId="0559E6B5" w14:textId="77777777" w:rsidTr="005D68B4">
        <w:trPr>
          <w:trHeight w:val="780"/>
        </w:trPr>
        <w:tc>
          <w:tcPr>
            <w:tcW w:w="841" w:type="dxa"/>
            <w:vMerge/>
            <w:vAlign w:val="center"/>
            <w:hideMark/>
          </w:tcPr>
          <w:p w14:paraId="7B88D846" w14:textId="77777777" w:rsidR="004810FE" w:rsidRPr="007F3685" w:rsidRDefault="004810FE" w:rsidP="004810F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14:paraId="4BDDE2C0" w14:textId="77777777" w:rsidR="004810FE" w:rsidRPr="007F3685" w:rsidRDefault="004810FE" w:rsidP="004810F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A50BA31" w14:textId="77777777" w:rsidR="004810FE" w:rsidRPr="007F3685" w:rsidRDefault="004810FE" w:rsidP="004810F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5170E8E" w14:textId="77777777" w:rsidR="004810FE" w:rsidRPr="007F3685" w:rsidRDefault="004810FE" w:rsidP="004810F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096552D" w14:textId="77777777" w:rsidR="004810FE" w:rsidRPr="007F3685" w:rsidRDefault="004810FE" w:rsidP="004810F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724E4EED" w14:textId="77777777" w:rsidR="004810FE" w:rsidRPr="007F3685" w:rsidRDefault="004810FE" w:rsidP="004810F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4136C10D" w14:textId="77777777" w:rsidR="004810FE" w:rsidRPr="007F3685" w:rsidRDefault="004810FE" w:rsidP="004810F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6C98D960" w14:textId="77777777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同意（Ｏ）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ED826EB" w14:textId="77777777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不同意</w:t>
            </w:r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</w:r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（Ｘ）</w:t>
            </w:r>
          </w:p>
        </w:tc>
      </w:tr>
      <w:bookmarkEnd w:id="1"/>
      <w:tr w:rsidR="004810FE" w:rsidRPr="007F3685" w14:paraId="4C433C09" w14:textId="77777777" w:rsidTr="005D68B4">
        <w:trPr>
          <w:trHeight w:val="720"/>
        </w:trPr>
        <w:tc>
          <w:tcPr>
            <w:tcW w:w="841" w:type="dxa"/>
            <w:shd w:val="clear" w:color="auto" w:fill="auto"/>
            <w:vAlign w:val="center"/>
            <w:hideMark/>
          </w:tcPr>
          <w:p w14:paraId="64F45F5B" w14:textId="77777777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399" w:type="dxa"/>
            <w:shd w:val="clear" w:color="auto" w:fill="auto"/>
            <w:vAlign w:val="center"/>
            <w:hideMark/>
          </w:tcPr>
          <w:p w14:paraId="0DFB0958" w14:textId="08C3B53B" w:rsidR="004810FE" w:rsidRPr="007F3685" w:rsidRDefault="004810FE" w:rsidP="00481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豆科</w:t>
            </w:r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//</w:t>
            </w:r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禾本科</w:t>
            </w:r>
            <w:proofErr w:type="gramStart"/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硝</w:t>
            </w:r>
            <w:proofErr w:type="gramEnd"/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铵态氮不同配比调控豆科结瘤信号物质的分子机制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A21BEE" w14:textId="77E69C17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刘英超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2164B8" w14:textId="7C6FD67E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科学技术处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21A3D6" w14:textId="30B89CF9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07971D0A" w14:textId="2A9E1915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  <w:sz w:val="20"/>
                <w:szCs w:val="20"/>
              </w:rPr>
              <w:t>9</w:t>
            </w:r>
            <w:r w:rsidR="007F3685">
              <w:rPr>
                <w:rFonts w:ascii="Times New Roman" w:eastAsia="宋体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4B41C95F" w14:textId="14A7D056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35D718F4" w14:textId="77777777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Ｏ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7E52182" w14:textId="5E787227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4810FE" w:rsidRPr="007F3685" w14:paraId="6CCF696B" w14:textId="77777777" w:rsidTr="005D68B4">
        <w:trPr>
          <w:trHeight w:val="720"/>
        </w:trPr>
        <w:tc>
          <w:tcPr>
            <w:tcW w:w="841" w:type="dxa"/>
            <w:shd w:val="clear" w:color="auto" w:fill="auto"/>
            <w:vAlign w:val="center"/>
            <w:hideMark/>
          </w:tcPr>
          <w:p w14:paraId="4A630DDE" w14:textId="77777777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399" w:type="dxa"/>
            <w:shd w:val="clear" w:color="auto" w:fill="auto"/>
            <w:vAlign w:val="center"/>
            <w:hideMark/>
          </w:tcPr>
          <w:p w14:paraId="5517ED5E" w14:textId="0F0AECD6" w:rsidR="004810FE" w:rsidRPr="007F3685" w:rsidRDefault="004810FE" w:rsidP="00481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不同螯合剂与肥料互作对工业大麻铜修复的生理机制研究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FA0252" w14:textId="29F9690F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程霞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10943F" w14:textId="20812591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农学与生命科学学院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142E7F" w14:textId="5D5302CD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6F489068" w14:textId="2BC294D5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4DD8D08E" w14:textId="48FBACFC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11C5AB49" w14:textId="77777777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Ｏ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748BEDF" w14:textId="4DC023A6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4810FE" w:rsidRPr="007F3685" w14:paraId="20E4A3E9" w14:textId="77777777" w:rsidTr="005D68B4">
        <w:trPr>
          <w:trHeight w:val="720"/>
        </w:trPr>
        <w:tc>
          <w:tcPr>
            <w:tcW w:w="841" w:type="dxa"/>
            <w:shd w:val="clear" w:color="auto" w:fill="auto"/>
            <w:vAlign w:val="center"/>
          </w:tcPr>
          <w:p w14:paraId="489EDF23" w14:textId="3C493F66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399" w:type="dxa"/>
            <w:shd w:val="clear" w:color="auto" w:fill="auto"/>
            <w:vAlign w:val="center"/>
          </w:tcPr>
          <w:p w14:paraId="11E32C57" w14:textId="1326D5DD" w:rsidR="004810FE" w:rsidRPr="007F3685" w:rsidRDefault="004810FE" w:rsidP="00481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修复型成纤维细胞在骨缺损内源修复中的机制及其</w:t>
            </w:r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RNA</w:t>
            </w:r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激活增强的组织工程模型研究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328CB4A" w14:textId="1B6BD104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王斌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F3E2CB" w14:textId="0D5D38CC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农学与生命科学学院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0506248" w14:textId="28E36FD6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云南省骨与关节疾病基础研究重点实验室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14:paraId="56D74A82" w14:textId="63041143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</w:rPr>
              <w:t>92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1C523BDD" w14:textId="687DE793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9CF5093" w14:textId="4A682347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Ｏ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14:paraId="4152CF39" w14:textId="77777777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4810FE" w:rsidRPr="007F3685" w14:paraId="3924CCE0" w14:textId="77777777" w:rsidTr="005D68B4">
        <w:trPr>
          <w:trHeight w:val="720"/>
        </w:trPr>
        <w:tc>
          <w:tcPr>
            <w:tcW w:w="841" w:type="dxa"/>
            <w:shd w:val="clear" w:color="auto" w:fill="auto"/>
            <w:vAlign w:val="center"/>
          </w:tcPr>
          <w:p w14:paraId="7F9F85A9" w14:textId="5070A464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399" w:type="dxa"/>
            <w:shd w:val="clear" w:color="auto" w:fill="auto"/>
            <w:vAlign w:val="center"/>
          </w:tcPr>
          <w:p w14:paraId="25D79A1C" w14:textId="69989D3B" w:rsidR="004810FE" w:rsidRPr="007F3685" w:rsidRDefault="004810FE" w:rsidP="00481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基于</w:t>
            </w:r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3R</w:t>
            </w:r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理念对中药</w:t>
            </w:r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DES</w:t>
            </w:r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提取</w:t>
            </w:r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</w:t>
            </w:r>
            <w:proofErr w:type="gramStart"/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碳点检测</w:t>
            </w:r>
            <w:proofErr w:type="gramEnd"/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</w:t>
            </w:r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光催化降解污染物的研究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3FE56F" w14:textId="786C4F31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涂渝娇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02A08819" w14:textId="00939ECB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1701" w:type="dxa"/>
            <w:shd w:val="clear" w:color="auto" w:fill="auto"/>
            <w:noWrap/>
          </w:tcPr>
          <w:p w14:paraId="6391C726" w14:textId="74CB4620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云南省塑料薄膜制品工程技术研究中心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14:paraId="6A91F31E" w14:textId="4739F507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</w:rPr>
              <w:t>90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7C28AF78" w14:textId="3442BF5B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FE08C2D" w14:textId="5BFDE3B1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Ｏ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14:paraId="246E5E4F" w14:textId="77777777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4810FE" w:rsidRPr="007F3685" w14:paraId="0A126B00" w14:textId="77777777" w:rsidTr="005D68B4">
        <w:trPr>
          <w:trHeight w:val="720"/>
        </w:trPr>
        <w:tc>
          <w:tcPr>
            <w:tcW w:w="841" w:type="dxa"/>
            <w:shd w:val="clear" w:color="auto" w:fill="auto"/>
            <w:vAlign w:val="center"/>
          </w:tcPr>
          <w:p w14:paraId="212BD388" w14:textId="456A0EEB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399" w:type="dxa"/>
            <w:shd w:val="clear" w:color="auto" w:fill="auto"/>
            <w:vAlign w:val="center"/>
          </w:tcPr>
          <w:p w14:paraId="295ED5E2" w14:textId="65BAF5E8" w:rsidR="004810FE" w:rsidRPr="007F3685" w:rsidRDefault="004810FE" w:rsidP="00481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基于四维</w:t>
            </w:r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GIS</w:t>
            </w:r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与</w:t>
            </w:r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WASP-EFDC</w:t>
            </w:r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模型的高原湖泊水污染综合管理系统可视化研究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64011E6" w14:textId="6749004A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宋杰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13862D61" w14:textId="3439B29C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1701" w:type="dxa"/>
            <w:shd w:val="clear" w:color="auto" w:fill="auto"/>
            <w:noWrap/>
          </w:tcPr>
          <w:p w14:paraId="1D878D40" w14:textId="11CE9137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云南省金属有机分子材料与器件重点实验室（筹）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14:paraId="74428DC3" w14:textId="010D4803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</w:rPr>
              <w:t>90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384576EA" w14:textId="7C7EAD54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BEFB943" w14:textId="3614E514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Ｏ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14:paraId="16A31968" w14:textId="77777777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4810FE" w:rsidRPr="007F3685" w14:paraId="1033A0EB" w14:textId="77777777" w:rsidTr="005D68B4">
        <w:trPr>
          <w:trHeight w:val="720"/>
        </w:trPr>
        <w:tc>
          <w:tcPr>
            <w:tcW w:w="841" w:type="dxa"/>
            <w:shd w:val="clear" w:color="auto" w:fill="auto"/>
            <w:vAlign w:val="center"/>
          </w:tcPr>
          <w:p w14:paraId="5D791F5A" w14:textId="5EFF1984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4399" w:type="dxa"/>
            <w:shd w:val="clear" w:color="auto" w:fill="auto"/>
            <w:vAlign w:val="center"/>
          </w:tcPr>
          <w:p w14:paraId="0AB4A633" w14:textId="3F1E32B1" w:rsidR="004810FE" w:rsidRPr="007F3685" w:rsidRDefault="004810FE" w:rsidP="00481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云南维西那米</w:t>
            </w:r>
            <w:proofErr w:type="gramStart"/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鸡特殊</w:t>
            </w:r>
            <w:proofErr w:type="gramEnd"/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性状分子遗传机制研究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58B896" w14:textId="7F4729CE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李晶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F3358B" w14:textId="3FE703E6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农学与生命科学学院</w:t>
            </w:r>
          </w:p>
        </w:tc>
        <w:tc>
          <w:tcPr>
            <w:tcW w:w="1701" w:type="dxa"/>
            <w:shd w:val="clear" w:color="auto" w:fill="auto"/>
            <w:noWrap/>
          </w:tcPr>
          <w:p w14:paraId="3559F3E8" w14:textId="3B0445EC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云南省都市特色农业工程技术研究中心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14:paraId="56EEE006" w14:textId="38EFA735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</w:rPr>
              <w:t>89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251530BB" w14:textId="22CC6E5F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8FB34A6" w14:textId="75401BF2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F3685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Ｏ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14:paraId="181F9F6C" w14:textId="77777777" w:rsidR="004810FE" w:rsidRPr="007F3685" w:rsidRDefault="004810FE" w:rsidP="004810F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bookmarkEnd w:id="0"/>
    <w:p w14:paraId="49D2C33E" w14:textId="4781AD22" w:rsidR="00642BCD" w:rsidRDefault="00DA3BE8" w:rsidP="00DA3BE8">
      <w:pPr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40"/>
          <w:szCs w:val="40"/>
        </w:rPr>
      </w:pPr>
      <w:r w:rsidRPr="00642BCD">
        <w:rPr>
          <w:rFonts w:ascii="Times New Roman" w:eastAsia="宋体" w:hAnsi="Times New Roman" w:cs="Times New Roman"/>
          <w:b/>
          <w:bCs/>
          <w:color w:val="000000"/>
          <w:kern w:val="0"/>
          <w:sz w:val="40"/>
          <w:szCs w:val="40"/>
        </w:rPr>
        <w:t>202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40"/>
          <w:szCs w:val="40"/>
        </w:rPr>
        <w:t>3</w:t>
      </w:r>
      <w:r w:rsidRPr="00642BCD">
        <w:rPr>
          <w:rFonts w:ascii="Times New Roman" w:eastAsia="宋体" w:hAnsi="Times New Roman" w:cs="Times New Roman"/>
          <w:b/>
          <w:bCs/>
          <w:color w:val="000000"/>
          <w:kern w:val="0"/>
          <w:sz w:val="40"/>
          <w:szCs w:val="40"/>
        </w:rPr>
        <w:t>年云南省科技厅基础研究</w:t>
      </w:r>
      <w:r w:rsidRPr="00B859AE">
        <w:rPr>
          <w:rFonts w:ascii="Times New Roman" w:eastAsia="宋体" w:hAnsi="Times New Roman" w:cs="Times New Roman"/>
          <w:b/>
          <w:bCs/>
          <w:color w:val="000000"/>
          <w:kern w:val="0"/>
          <w:sz w:val="40"/>
          <w:szCs w:val="40"/>
        </w:rPr>
        <w:t>专项</w:t>
      </w:r>
      <w:r w:rsidR="0061453C">
        <w:rPr>
          <w:rFonts w:ascii="Times New Roman" w:eastAsia="宋体" w:hAnsi="Times New Roman" w:cs="Times New Roman" w:hint="eastAsia"/>
          <w:b/>
          <w:bCs/>
          <w:color w:val="000000"/>
          <w:kern w:val="0"/>
          <w:sz w:val="40"/>
          <w:szCs w:val="40"/>
        </w:rPr>
        <w:t>重点</w:t>
      </w:r>
      <w:r w:rsidRPr="00642BCD">
        <w:rPr>
          <w:rFonts w:ascii="Times New Roman" w:eastAsia="宋体" w:hAnsi="Times New Roman" w:cs="Times New Roman"/>
          <w:b/>
          <w:bCs/>
          <w:color w:val="000000"/>
          <w:kern w:val="0"/>
          <w:sz w:val="40"/>
          <w:szCs w:val="40"/>
        </w:rPr>
        <w:t>项目推荐清单</w:t>
      </w:r>
    </w:p>
    <w:p w14:paraId="54DBC80B" w14:textId="0E962DE8" w:rsidR="00607198" w:rsidRPr="00607198" w:rsidRDefault="00607198" w:rsidP="00607198"/>
    <w:p w14:paraId="326BE3F1" w14:textId="7014530A" w:rsidR="00607198" w:rsidRPr="00607198" w:rsidRDefault="00607198" w:rsidP="00607198"/>
    <w:p w14:paraId="56C29334" w14:textId="01961360" w:rsidR="00607198" w:rsidRPr="00607198" w:rsidRDefault="00607198" w:rsidP="00607198"/>
    <w:p w14:paraId="75720969" w14:textId="32E0028C" w:rsidR="00607198" w:rsidRPr="00607198" w:rsidRDefault="00607198" w:rsidP="00607198"/>
    <w:p w14:paraId="56CE8E8C" w14:textId="4D3F7AF5" w:rsidR="00607198" w:rsidRPr="00607198" w:rsidRDefault="00607198" w:rsidP="00607198"/>
    <w:p w14:paraId="175CEAA3" w14:textId="62A23CB0" w:rsidR="00607198" w:rsidRPr="00607198" w:rsidRDefault="00607198" w:rsidP="00607198"/>
    <w:p w14:paraId="04FF251A" w14:textId="4B3EFEE8" w:rsidR="00607198" w:rsidRPr="00607198" w:rsidRDefault="00607198" w:rsidP="00607198"/>
    <w:p w14:paraId="4AC5E76B" w14:textId="254BC53F" w:rsidR="00607198" w:rsidRPr="00607198" w:rsidRDefault="00607198" w:rsidP="00607198"/>
    <w:p w14:paraId="66DABF67" w14:textId="70EDB120" w:rsidR="00607198" w:rsidRPr="00607198" w:rsidRDefault="00607198" w:rsidP="00607198"/>
    <w:p w14:paraId="69B1093D" w14:textId="47BC69A9" w:rsidR="00607198" w:rsidRPr="00607198" w:rsidRDefault="00607198" w:rsidP="00607198"/>
    <w:p w14:paraId="222E65F1" w14:textId="69099774" w:rsidR="00607198" w:rsidRPr="00607198" w:rsidRDefault="00607198" w:rsidP="00607198"/>
    <w:p w14:paraId="3004333B" w14:textId="2C2E1C1A" w:rsidR="00607198" w:rsidRPr="00607198" w:rsidRDefault="00607198" w:rsidP="00607198"/>
    <w:p w14:paraId="7FF8D7B9" w14:textId="0878E2F3" w:rsidR="00607198" w:rsidRPr="00607198" w:rsidRDefault="00607198" w:rsidP="00607198"/>
    <w:p w14:paraId="20A738CE" w14:textId="4A3AF6F9" w:rsidR="00607198" w:rsidRPr="00607198" w:rsidRDefault="00607198" w:rsidP="00607198"/>
    <w:p w14:paraId="53219AE1" w14:textId="27DD472C" w:rsidR="00607198" w:rsidRDefault="00607198" w:rsidP="00607198"/>
    <w:p w14:paraId="6F002D3C" w14:textId="74D45739" w:rsidR="00607198" w:rsidRDefault="00607198" w:rsidP="00607198"/>
    <w:p w14:paraId="11230C70" w14:textId="08A0D95E" w:rsidR="00607198" w:rsidRDefault="00607198" w:rsidP="00607198"/>
    <w:p w14:paraId="1DBF92DD" w14:textId="5971E61A" w:rsidR="00607198" w:rsidRDefault="00607198" w:rsidP="00607198"/>
    <w:p w14:paraId="019547AB" w14:textId="56EB24E4" w:rsidR="00607198" w:rsidRDefault="00607198" w:rsidP="00607198"/>
    <w:p w14:paraId="15F31A65" w14:textId="2A485249" w:rsidR="00607198" w:rsidRDefault="00607198" w:rsidP="00607198"/>
    <w:p w14:paraId="338979D6" w14:textId="3C13CCE0" w:rsidR="00607198" w:rsidRDefault="00607198" w:rsidP="00607198"/>
    <w:p w14:paraId="5EA787D0" w14:textId="5C12199E" w:rsidR="00607198" w:rsidRDefault="00607198" w:rsidP="00607198"/>
    <w:p w14:paraId="14437215" w14:textId="77777777" w:rsidR="00ED67A5" w:rsidRDefault="00ED67A5" w:rsidP="00ED67A5">
      <w:pPr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40"/>
          <w:szCs w:val="40"/>
        </w:rPr>
      </w:pPr>
    </w:p>
    <w:p w14:paraId="4C86B344" w14:textId="4CB4160D" w:rsidR="00ED67A5" w:rsidRDefault="00800B6E" w:rsidP="00ED67A5">
      <w:pPr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40"/>
          <w:szCs w:val="40"/>
        </w:rPr>
      </w:pPr>
      <w:bookmarkStart w:id="2" w:name="_Hlk108198505"/>
      <w:r w:rsidRPr="00642BCD">
        <w:rPr>
          <w:rFonts w:ascii="Times New Roman" w:eastAsia="宋体" w:hAnsi="Times New Roman" w:cs="Times New Roman"/>
          <w:b/>
          <w:bCs/>
          <w:color w:val="000000"/>
          <w:kern w:val="0"/>
          <w:sz w:val="40"/>
          <w:szCs w:val="40"/>
        </w:rPr>
        <w:lastRenderedPageBreak/>
        <w:t>202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40"/>
          <w:szCs w:val="40"/>
        </w:rPr>
        <w:t>3</w:t>
      </w:r>
      <w:r w:rsidRPr="00642BCD">
        <w:rPr>
          <w:rFonts w:ascii="Times New Roman" w:eastAsia="宋体" w:hAnsi="Times New Roman" w:cs="Times New Roman"/>
          <w:b/>
          <w:bCs/>
          <w:color w:val="000000"/>
          <w:kern w:val="0"/>
          <w:sz w:val="40"/>
          <w:szCs w:val="40"/>
        </w:rPr>
        <w:t>年云南省科技厅基础研究</w:t>
      </w:r>
      <w:r w:rsidRPr="00B859AE">
        <w:rPr>
          <w:rFonts w:ascii="Times New Roman" w:eastAsia="宋体" w:hAnsi="Times New Roman" w:cs="Times New Roman"/>
          <w:b/>
          <w:bCs/>
          <w:color w:val="000000"/>
          <w:kern w:val="0"/>
          <w:sz w:val="40"/>
          <w:szCs w:val="40"/>
        </w:rPr>
        <w:t>专项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40"/>
          <w:szCs w:val="40"/>
        </w:rPr>
        <w:t>面上</w:t>
      </w:r>
      <w:r w:rsidRPr="00642BCD">
        <w:rPr>
          <w:rFonts w:ascii="Times New Roman" w:eastAsia="宋体" w:hAnsi="Times New Roman" w:cs="Times New Roman"/>
          <w:b/>
          <w:bCs/>
          <w:color w:val="000000"/>
          <w:kern w:val="0"/>
          <w:sz w:val="40"/>
          <w:szCs w:val="40"/>
        </w:rPr>
        <w:t>项目推荐清单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992"/>
        <w:gridCol w:w="1701"/>
        <w:gridCol w:w="1843"/>
        <w:gridCol w:w="992"/>
        <w:gridCol w:w="993"/>
        <w:gridCol w:w="1023"/>
        <w:gridCol w:w="936"/>
      </w:tblGrid>
      <w:tr w:rsidR="00F41018" w:rsidRPr="00FC6030" w14:paraId="030E9010" w14:textId="77777777" w:rsidTr="00823937">
        <w:trPr>
          <w:trHeight w:val="709"/>
        </w:trPr>
        <w:tc>
          <w:tcPr>
            <w:tcW w:w="704" w:type="dxa"/>
            <w:vMerge w:val="restart"/>
            <w:shd w:val="clear" w:color="auto" w:fill="auto"/>
            <w:vAlign w:val="center"/>
          </w:tcPr>
          <w:bookmarkEnd w:id="2"/>
          <w:p w14:paraId="62C58A29" w14:textId="011F15F0" w:rsidR="002D5EF6" w:rsidRPr="00FC6030" w:rsidRDefault="002D5EF6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4F5227A0" w14:textId="20994F69" w:rsidR="002D5EF6" w:rsidRPr="00FC6030" w:rsidRDefault="002D5EF6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DC71213" w14:textId="348843F7" w:rsidR="002D5EF6" w:rsidRPr="00FC6030" w:rsidRDefault="002D5EF6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申报人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90D1A6C" w14:textId="6AA43162" w:rsidR="002D5EF6" w:rsidRPr="00FC6030" w:rsidRDefault="002D5EF6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6BB91EE" w14:textId="38076C35" w:rsidR="002D5EF6" w:rsidRPr="00FC6030" w:rsidRDefault="002D5EF6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平台指标</w:t>
            </w:r>
            <w:r w:rsidRPr="00FC60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FC60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满足面上直接给指标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4DA1221" w14:textId="0FCF091F" w:rsidR="002D5EF6" w:rsidRPr="00FC6030" w:rsidRDefault="002D5EF6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CF65E72" w14:textId="149D91E7" w:rsidR="002D5EF6" w:rsidRPr="00FC6030" w:rsidRDefault="002D5EF6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14:paraId="276905C1" w14:textId="43247E15" w:rsidR="002D5EF6" w:rsidRPr="00FC6030" w:rsidRDefault="002D5EF6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评审意见</w:t>
            </w:r>
          </w:p>
        </w:tc>
      </w:tr>
      <w:tr w:rsidR="00F41018" w:rsidRPr="00FC6030" w14:paraId="6824969C" w14:textId="77777777" w:rsidTr="00823937">
        <w:trPr>
          <w:trHeight w:val="124"/>
        </w:trPr>
        <w:tc>
          <w:tcPr>
            <w:tcW w:w="704" w:type="dxa"/>
            <w:vMerge/>
            <w:shd w:val="clear" w:color="auto" w:fill="auto"/>
            <w:vAlign w:val="center"/>
          </w:tcPr>
          <w:p w14:paraId="2D8C59DB" w14:textId="77777777" w:rsidR="002D5EF6" w:rsidRPr="00FC6030" w:rsidRDefault="002D5EF6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7C5FE379" w14:textId="77777777" w:rsidR="002D5EF6" w:rsidRPr="00FC6030" w:rsidRDefault="002D5EF6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5A68CA6" w14:textId="77777777" w:rsidR="002D5EF6" w:rsidRPr="00FC6030" w:rsidRDefault="002D5EF6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16E8129" w14:textId="77777777" w:rsidR="002D5EF6" w:rsidRPr="00FC6030" w:rsidRDefault="002D5EF6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75DFF53" w14:textId="77777777" w:rsidR="002D5EF6" w:rsidRPr="00FC6030" w:rsidRDefault="002D5EF6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C18EF8B" w14:textId="77777777" w:rsidR="002D5EF6" w:rsidRPr="00FC6030" w:rsidRDefault="002D5EF6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3AA598D" w14:textId="77777777" w:rsidR="002D5EF6" w:rsidRPr="00FC6030" w:rsidRDefault="002D5EF6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393A3696" w14:textId="599D1EB3" w:rsidR="002D5EF6" w:rsidRPr="00FC6030" w:rsidRDefault="002D5EF6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同意（Ｏ）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94CF375" w14:textId="7BAFA299" w:rsidR="002D5EF6" w:rsidRPr="00FC6030" w:rsidRDefault="002D5EF6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不同意</w:t>
            </w: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</w: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（Ｘ）</w:t>
            </w:r>
          </w:p>
        </w:tc>
      </w:tr>
      <w:tr w:rsidR="00F41018" w:rsidRPr="00FC6030" w14:paraId="73A223A9" w14:textId="77777777" w:rsidTr="00823937">
        <w:tc>
          <w:tcPr>
            <w:tcW w:w="704" w:type="dxa"/>
            <w:shd w:val="clear" w:color="auto" w:fill="auto"/>
            <w:vAlign w:val="center"/>
          </w:tcPr>
          <w:p w14:paraId="1F5BF3A0" w14:textId="515111A5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9DF820" w14:textId="2E1EC79A" w:rsidR="00E670AC" w:rsidRPr="00FC6030" w:rsidRDefault="00E670AC" w:rsidP="00F41018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珠芽魔芋</w:t>
            </w: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“</w:t>
            </w: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多苗生长</w:t>
            </w: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”</w:t>
            </w: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的激素机制研究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44A38A" w14:textId="6DDC1E8F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齐颖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3C42BCA6" w14:textId="308D35F5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农学与生命科学学院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4C0C23" w14:textId="345BC1F6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满足毕业学校和科研院所</w:t>
            </w: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2021</w:t>
            </w: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年全球自然指数排名前</w:t>
            </w: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7A80C4" w14:textId="3F2CB88F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AAC82D" w14:textId="31B116A6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13CE529F" w14:textId="71BEA9D4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C603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D44634B" w14:textId="77777777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823937" w:rsidRPr="00FC6030" w14:paraId="01EDB98F" w14:textId="77777777" w:rsidTr="00823937">
        <w:tc>
          <w:tcPr>
            <w:tcW w:w="704" w:type="dxa"/>
            <w:shd w:val="clear" w:color="auto" w:fill="auto"/>
            <w:vAlign w:val="center"/>
          </w:tcPr>
          <w:p w14:paraId="60B96C35" w14:textId="686954DB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4792883" w14:textId="2BE95251" w:rsidR="00E670AC" w:rsidRPr="00FC6030" w:rsidRDefault="00E670AC" w:rsidP="00F41018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面向遥感图像及低分辨率图片的目标检测研究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1412B6" w14:textId="3107B176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张嵘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1ECA40" w14:textId="0F2FD303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信息工程学院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41D616" w14:textId="38BED715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满足毕业学校和科研院所</w:t>
            </w: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2021</w:t>
            </w: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年全球自然指数排名前</w:t>
            </w: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BEE5DA" w14:textId="0C4E14ED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84D08E" w14:textId="2A8588D6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4841DB29" w14:textId="5FDF512F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1818C3D" w14:textId="77777777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823937" w:rsidRPr="00FC6030" w14:paraId="13128893" w14:textId="77777777" w:rsidTr="00823937">
        <w:tc>
          <w:tcPr>
            <w:tcW w:w="704" w:type="dxa"/>
            <w:shd w:val="clear" w:color="auto" w:fill="auto"/>
            <w:vAlign w:val="center"/>
          </w:tcPr>
          <w:p w14:paraId="17F45BAC" w14:textId="153A50F1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46D9C39" w14:textId="793FF15C" w:rsidR="00E670AC" w:rsidRPr="00FC6030" w:rsidRDefault="00E670AC" w:rsidP="00F41018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修复型成纤维细胞对骨质疏松骨折小鼠模型的治疗作用及机制研究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0EECCE" w14:textId="251B3F06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马朝霞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9F7A38" w14:textId="214D9289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医学院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2098F3" w14:textId="37FB64F1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云南省骨与关节疾病基础研究重点实验室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987D9E" w14:textId="425C3CDB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17D9FB" w14:textId="67976616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3C126C3E" w14:textId="3634539A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9CF5C3E" w14:textId="77777777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823937" w:rsidRPr="00FC6030" w14:paraId="24329E49" w14:textId="77777777" w:rsidTr="00823937">
        <w:tc>
          <w:tcPr>
            <w:tcW w:w="704" w:type="dxa"/>
            <w:shd w:val="clear" w:color="auto" w:fill="auto"/>
            <w:vAlign w:val="center"/>
          </w:tcPr>
          <w:p w14:paraId="490E1EE8" w14:textId="10780D38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C48A44" w14:textId="689FE1C0" w:rsidR="00E670AC" w:rsidRPr="00FC6030" w:rsidRDefault="00E670AC" w:rsidP="00F41018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云南东部理疗温泉地球化学特征、成因类型及理疗作用评价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F92054" w14:textId="58A47CBB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周楷麟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5A173F" w14:textId="3952070C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旅游学院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3AB8D4" w14:textId="1AE52D88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满足毕业学校和科研院所</w:t>
            </w: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2021</w:t>
            </w: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年全球自然指数排名前</w:t>
            </w: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D1A16A" w14:textId="65106989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2A37D9" w14:textId="41AD9046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00AD5F98" w14:textId="3A84AFA9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63902F1" w14:textId="77777777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823937" w:rsidRPr="00FC6030" w14:paraId="71CD94CC" w14:textId="77777777" w:rsidTr="00823937">
        <w:tc>
          <w:tcPr>
            <w:tcW w:w="704" w:type="dxa"/>
            <w:shd w:val="clear" w:color="auto" w:fill="auto"/>
            <w:vAlign w:val="center"/>
          </w:tcPr>
          <w:p w14:paraId="44EF277B" w14:textId="0F53C542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CA6A6C" w14:textId="1BC326CE" w:rsidR="00E670AC" w:rsidRPr="00FC6030" w:rsidRDefault="00E670AC" w:rsidP="00F41018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小</w:t>
            </w: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RNA</w:t>
            </w: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测序结合</w:t>
            </w:r>
            <w:proofErr w:type="gramStart"/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降解组</w:t>
            </w:r>
            <w:proofErr w:type="gramEnd"/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测序研究烟草响应黑</w:t>
            </w:r>
            <w:proofErr w:type="gramStart"/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胫</w:t>
            </w:r>
            <w:proofErr w:type="gramEnd"/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病菌胁迫的分子机制</w:t>
            </w: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16D07" w14:textId="28B47EA9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黄飞燕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A07D6E" w14:textId="2F6BDA5C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科学技术处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F8E7A3" w14:textId="57A4C167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DB29A9" w14:textId="669C7F48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DA233E" w14:textId="1CCBD875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1886DC1D" w14:textId="533BB82D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8B70F2B" w14:textId="77777777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823937" w:rsidRPr="00FC6030" w14:paraId="1C85A4C6" w14:textId="77777777" w:rsidTr="00823937">
        <w:tc>
          <w:tcPr>
            <w:tcW w:w="704" w:type="dxa"/>
            <w:shd w:val="clear" w:color="auto" w:fill="auto"/>
            <w:vAlign w:val="center"/>
          </w:tcPr>
          <w:p w14:paraId="76D24E71" w14:textId="35156E9D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D183A76" w14:textId="124155D4" w:rsidR="00E670AC" w:rsidRPr="00FC6030" w:rsidRDefault="00E670AC" w:rsidP="00F41018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非线性可积系统</w:t>
            </w:r>
            <w:proofErr w:type="gramStart"/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的怪波与</w:t>
            </w:r>
            <w:proofErr w:type="gramEnd"/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湍流的研究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87B2FC" w14:textId="6F8662DB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母贵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EA3999" w14:textId="118B5848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数学学院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B08A6E" w14:textId="29C68B37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BB94BA" w14:textId="40D77447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45534C" w14:textId="2494A395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75997F7F" w14:textId="75545228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CBD12C4" w14:textId="77777777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823937" w:rsidRPr="00FC6030" w14:paraId="0CCFF1AB" w14:textId="77777777" w:rsidTr="00823937">
        <w:tc>
          <w:tcPr>
            <w:tcW w:w="704" w:type="dxa"/>
            <w:shd w:val="clear" w:color="auto" w:fill="auto"/>
            <w:vAlign w:val="center"/>
          </w:tcPr>
          <w:p w14:paraId="4E0F02EA" w14:textId="3EE0D03A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0EFB3AF" w14:textId="51A1191C" w:rsidR="00E670AC" w:rsidRPr="00FC6030" w:rsidRDefault="00E670AC" w:rsidP="00F41018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新型</w:t>
            </w:r>
            <w:proofErr w:type="gramStart"/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疏水性低共熔</w:t>
            </w:r>
            <w:proofErr w:type="gramEnd"/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溶剂的制备及其对滇池中抗生素和激素的微萃取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CD10E5" w14:textId="2C4D316C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葛丹丹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0E169B" w14:textId="286DC571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化学化工学院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860410" w14:textId="163C454A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56A5C9" w14:textId="213AD511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231744" w14:textId="690CB4F4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6F40604B" w14:textId="2786F54B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3BB2039" w14:textId="77777777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823937" w:rsidRPr="00FC6030" w14:paraId="42DA6EB6" w14:textId="77777777" w:rsidTr="00823937">
        <w:tc>
          <w:tcPr>
            <w:tcW w:w="704" w:type="dxa"/>
            <w:shd w:val="clear" w:color="auto" w:fill="auto"/>
            <w:vAlign w:val="center"/>
          </w:tcPr>
          <w:p w14:paraId="2076E120" w14:textId="7F7D135C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BA73E5A" w14:textId="7C5CBDCF" w:rsidR="00E670AC" w:rsidRPr="00FC6030" w:rsidRDefault="00E670AC" w:rsidP="00F41018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云南省长期降雨淋溶对干法解毒的脱毒</w:t>
            </w:r>
            <w:proofErr w:type="gramStart"/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铬</w:t>
            </w:r>
            <w:proofErr w:type="gramEnd"/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渣中</w:t>
            </w: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Cr(VI)</w:t>
            </w: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二次浸出的影响研究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0FBF3D" w14:textId="0CEAA51D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何力为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285802" w14:textId="20CD0734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proofErr w:type="gramStart"/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滇合中心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14:paraId="5BC51E31" w14:textId="749A1C2C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2412FF" w14:textId="5737AC5C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F98844" w14:textId="0DDC2050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0DED8B6C" w14:textId="50D05D33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D0A653B" w14:textId="77777777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F41018" w:rsidRPr="00FC6030" w14:paraId="6F8E5E86" w14:textId="77777777" w:rsidTr="00823937">
        <w:tc>
          <w:tcPr>
            <w:tcW w:w="704" w:type="dxa"/>
            <w:shd w:val="clear" w:color="auto" w:fill="auto"/>
            <w:vAlign w:val="center"/>
          </w:tcPr>
          <w:p w14:paraId="22C444A5" w14:textId="649459F2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E8A398B" w14:textId="2A4B92C0" w:rsidR="00E670AC" w:rsidRPr="00FC6030" w:rsidRDefault="00E670AC" w:rsidP="00F41018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抗镉细菌提高秀丽</w:t>
            </w:r>
            <w:proofErr w:type="gramStart"/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隐杆线虫镉</w:t>
            </w:r>
            <w:proofErr w:type="gramEnd"/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耐受机制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CE6DE6" w14:textId="30499090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曹艳茹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5AF9AE" w14:textId="113BC2BA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农学与生命科学学院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295C0E" w14:textId="3CAA07F4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BD68BE" w14:textId="61FFDFD3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680AD4" w14:textId="303A86BB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16743DA3" w14:textId="504F8F0C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46D48CC" w14:textId="77777777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F41018" w:rsidRPr="00FC6030" w14:paraId="6F7BF320" w14:textId="77777777" w:rsidTr="00823937">
        <w:tc>
          <w:tcPr>
            <w:tcW w:w="704" w:type="dxa"/>
            <w:shd w:val="clear" w:color="auto" w:fill="auto"/>
            <w:vAlign w:val="center"/>
          </w:tcPr>
          <w:p w14:paraId="43CD1F29" w14:textId="172F9468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F3131B3" w14:textId="175D137B" w:rsidR="00E670AC" w:rsidRPr="00FC6030" w:rsidRDefault="00E670AC" w:rsidP="00F41018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proofErr w:type="gramStart"/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锗</w:t>
            </w:r>
            <w:proofErr w:type="gramEnd"/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空气电池的高效构建及性能研究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4C76A6" w14:textId="68C103EA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胡素娟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7070E2" w14:textId="4FC0049E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化学化工学院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A758E0" w14:textId="147E0EB9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099438" w14:textId="43078335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87F227" w14:textId="12416458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6061726C" w14:textId="71B34082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56F722D" w14:textId="77777777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F41018" w:rsidRPr="00FC6030" w14:paraId="3E65A604" w14:textId="77777777" w:rsidTr="00823937">
        <w:tc>
          <w:tcPr>
            <w:tcW w:w="704" w:type="dxa"/>
            <w:shd w:val="clear" w:color="auto" w:fill="auto"/>
            <w:vAlign w:val="center"/>
          </w:tcPr>
          <w:p w14:paraId="012AF71C" w14:textId="04BEB271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856909C" w14:textId="22D04C3B" w:rsidR="00E670AC" w:rsidRPr="00FC6030" w:rsidRDefault="00E670AC" w:rsidP="00F41018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WS2-WO3</w:t>
            </w: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全光谱响应光催化剂的制备及处理水中污染物的研究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6ADA7" w14:textId="2C09293C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李懿舟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70C413" w14:textId="767FA64E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化学化工学院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1ECFA9" w14:textId="1A1BF16E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118086" w14:textId="3D09BC70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7C97E1" w14:textId="398EE65C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0FDB6EAE" w14:textId="3A2830D0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031B7D0" w14:textId="77777777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F41018" w:rsidRPr="00FC6030" w14:paraId="2DDB0FB8" w14:textId="77777777" w:rsidTr="00823937">
        <w:tc>
          <w:tcPr>
            <w:tcW w:w="704" w:type="dxa"/>
            <w:shd w:val="clear" w:color="auto" w:fill="auto"/>
            <w:vAlign w:val="center"/>
          </w:tcPr>
          <w:p w14:paraId="5C9EC03E" w14:textId="32E569CA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41EDBA" w14:textId="26183623" w:rsidR="00E670AC" w:rsidRPr="00FC6030" w:rsidRDefault="00E670AC" w:rsidP="00F41018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大气氨同位素组成及其来源解析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49E54A" w14:textId="09E1A8B2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周云红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EE373A" w14:textId="31116F2F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学生处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C982C4" w14:textId="04E33299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满足毕业学校和科研院所</w:t>
            </w: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2021</w:t>
            </w: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年全球自然指数排名前</w:t>
            </w: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AA52C0" w14:textId="1B18C6DD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355669" w14:textId="2091D75E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7E40B8A2" w14:textId="15FFE4C7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3F80B6D" w14:textId="77777777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F41018" w:rsidRPr="00FC6030" w14:paraId="6F6DEE09" w14:textId="77777777" w:rsidTr="00823937">
        <w:tc>
          <w:tcPr>
            <w:tcW w:w="704" w:type="dxa"/>
            <w:shd w:val="clear" w:color="auto" w:fill="auto"/>
            <w:vAlign w:val="center"/>
          </w:tcPr>
          <w:p w14:paraId="47F6C562" w14:textId="14F85F8B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0FF1BA3" w14:textId="17760248" w:rsidR="00E670AC" w:rsidRPr="00FC6030" w:rsidRDefault="00E670AC" w:rsidP="00F41018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生物质材料对高含碳烟气水合法捕集效率提升作用研究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D430A8" w14:textId="25425322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郭凯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5B5AD9" w14:textId="7C7C040F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化学化工学院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B90B0D" w14:textId="3CB4A2F1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满足专业所属学科</w:t>
            </w: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2021</w:t>
            </w: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ESI</w:t>
            </w: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全球前</w:t>
            </w: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1‰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E9D1DA" w14:textId="78DBDC2D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249A1F" w14:textId="259AA861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64396FE6" w14:textId="393A58CC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A86C631" w14:textId="77777777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F41018" w:rsidRPr="00FC6030" w14:paraId="3F71A6E8" w14:textId="77777777" w:rsidTr="00823937">
        <w:tc>
          <w:tcPr>
            <w:tcW w:w="704" w:type="dxa"/>
            <w:shd w:val="clear" w:color="auto" w:fill="auto"/>
            <w:vAlign w:val="center"/>
          </w:tcPr>
          <w:p w14:paraId="6751BDDD" w14:textId="0E6D4F7F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EDA505" w14:textId="128F7642" w:rsidR="00E670AC" w:rsidRPr="00FC6030" w:rsidRDefault="00E670AC" w:rsidP="00F41018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Hsa-miR-335-5p</w:t>
            </w: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调控潜伏</w:t>
            </w: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HIV-1</w:t>
            </w: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重激活的表观遗传机制研究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E09392" w14:textId="24B88185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鲁丹枫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8A3150" w14:textId="554D7FFD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医学院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92ABC5" w14:textId="1934015A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满足毕业学校和科研院所</w:t>
            </w: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2021</w:t>
            </w: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年全球自然指数排名前</w:t>
            </w: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D47902" w14:textId="7B249782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3336C3" w14:textId="45D550CF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48C8CC67" w14:textId="2389F556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A56651B" w14:textId="77777777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F41018" w:rsidRPr="00FC6030" w14:paraId="153D40D4" w14:textId="77777777" w:rsidTr="00823937">
        <w:tc>
          <w:tcPr>
            <w:tcW w:w="704" w:type="dxa"/>
            <w:shd w:val="clear" w:color="auto" w:fill="auto"/>
            <w:vAlign w:val="center"/>
          </w:tcPr>
          <w:p w14:paraId="061CF3EB" w14:textId="7E959970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FC6257C" w14:textId="4C2C5C8A" w:rsidR="00E670AC" w:rsidRPr="00FC6030" w:rsidRDefault="00E670AC" w:rsidP="00F41018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修复型成纤维细胞对急性缺血性脑卒中小鼠模型的机制研究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98D8D9" w14:textId="5CE707E7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李燕皎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C3A54A" w14:textId="262706BB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医学院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A90B61" w14:textId="4239F74B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云南省骨与关节疾病基础研究重点实验室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26800D" w14:textId="44D0DD66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0B3749" w14:textId="1BCA7423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3A54A6B7" w14:textId="40D633A3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C8C80FD" w14:textId="77777777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F41018" w:rsidRPr="00FC6030" w14:paraId="1E6E7080" w14:textId="77777777" w:rsidTr="00823937">
        <w:tc>
          <w:tcPr>
            <w:tcW w:w="704" w:type="dxa"/>
            <w:shd w:val="clear" w:color="auto" w:fill="auto"/>
            <w:vAlign w:val="center"/>
          </w:tcPr>
          <w:p w14:paraId="69ECD377" w14:textId="7487D4A5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795CE3" w14:textId="19F5B561" w:rsidR="00E670AC" w:rsidRPr="00FC6030" w:rsidRDefault="00E670AC" w:rsidP="00F41018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一维核</w:t>
            </w: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壳结构贵金属纳米材料的构筑及其电催化性能研究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ED5670" w14:textId="023C1266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郭婷婷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1A0F0E" w14:textId="559A8375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化学化工学院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C07C67" w14:textId="23B20663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云南省金属有机分子材料与器件重点实验室（筹）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71600B" w14:textId="7FABB723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7E8407" w14:textId="799DBC3D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009BC81B" w14:textId="334B5A2F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35852D3" w14:textId="77777777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F41018" w:rsidRPr="00FC6030" w14:paraId="490671FA" w14:textId="77777777" w:rsidTr="00823937">
        <w:tc>
          <w:tcPr>
            <w:tcW w:w="704" w:type="dxa"/>
            <w:shd w:val="clear" w:color="auto" w:fill="auto"/>
            <w:vAlign w:val="center"/>
          </w:tcPr>
          <w:p w14:paraId="0DDEA9A8" w14:textId="6CCF97CF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21F4CA0" w14:textId="72FFDF20" w:rsidR="00E670AC" w:rsidRPr="00FC6030" w:rsidRDefault="00E670AC" w:rsidP="00F41018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莴笋</w:t>
            </w:r>
            <w:proofErr w:type="gramStart"/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极晚抽薹</w:t>
            </w:r>
            <w:proofErr w:type="gramEnd"/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基因</w:t>
            </w: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VLB1</w:t>
            </w: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的定位及分子标记开发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CB719C" w14:textId="5D1FC370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裴徐梨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D2658F" w14:textId="2699806C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农学与生命科学学院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EEA67" w14:textId="69E075D1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云南省都市特色农业工程技术研究中心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C347E3" w14:textId="6314B0CF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A99A78" w14:textId="2BCFE5E5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5A97C09D" w14:textId="61B33CDC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AC52AC5" w14:textId="77777777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F41018" w:rsidRPr="00FC6030" w14:paraId="5B5A21AE" w14:textId="77777777" w:rsidTr="00823937">
        <w:tc>
          <w:tcPr>
            <w:tcW w:w="704" w:type="dxa"/>
            <w:shd w:val="clear" w:color="auto" w:fill="auto"/>
            <w:vAlign w:val="center"/>
          </w:tcPr>
          <w:p w14:paraId="174F5652" w14:textId="3432A661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9AF3ABD" w14:textId="1625A4A4" w:rsidR="00E670AC" w:rsidRPr="00FC6030" w:rsidRDefault="00E670AC" w:rsidP="00F41018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多特征量火焰识别的数字孪生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6D5248" w14:textId="3D29F368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张宇航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FA6408" w14:textId="0D6BAFBB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机电工程学院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DC5282" w14:textId="77414F54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满足毕业学校和科研院所</w:t>
            </w: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2021</w:t>
            </w: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年全球自然指数排名前</w:t>
            </w: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5629A2" w14:textId="1F8D44C6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87EE9D" w14:textId="09943221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6AD9D0CD" w14:textId="1553D96F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12C4B86" w14:textId="77777777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F41018" w:rsidRPr="00FC6030" w14:paraId="561C466A" w14:textId="77777777" w:rsidTr="00823937">
        <w:tc>
          <w:tcPr>
            <w:tcW w:w="704" w:type="dxa"/>
            <w:shd w:val="clear" w:color="auto" w:fill="auto"/>
            <w:vAlign w:val="center"/>
          </w:tcPr>
          <w:p w14:paraId="2BCAED6C" w14:textId="4CC928B4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3032094" w14:textId="5C2B4FC4" w:rsidR="00E670AC" w:rsidRPr="00FC6030" w:rsidRDefault="00E670AC" w:rsidP="00F41018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光敏性亚胺类共价有机骨架纳米壳层的表面合成与性能研究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58729" w14:textId="049FEBE5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proofErr w:type="gramStart"/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刘空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511F0EFA" w14:textId="062973EE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化学化工学院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8E79EB" w14:textId="7F512CBA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云南省塑料薄膜制品工程技术研究中心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E7F1D5" w14:textId="682DCF68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353A77" w14:textId="407AC217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5D10C903" w14:textId="4074C91E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7FC5380" w14:textId="77777777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F41018" w:rsidRPr="00FC6030" w14:paraId="4F5FE2EE" w14:textId="77777777" w:rsidTr="00823937">
        <w:tc>
          <w:tcPr>
            <w:tcW w:w="704" w:type="dxa"/>
            <w:shd w:val="clear" w:color="auto" w:fill="auto"/>
            <w:vAlign w:val="center"/>
          </w:tcPr>
          <w:p w14:paraId="15C64673" w14:textId="5B5458CA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2895981" w14:textId="4DDF35DE" w:rsidR="00E670AC" w:rsidRPr="00FC6030" w:rsidRDefault="00E670AC" w:rsidP="00F41018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三元铜基硫化物</w:t>
            </w:r>
            <w:proofErr w:type="spellStart"/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CuAgSe</w:t>
            </w:r>
            <w:proofErr w:type="spellEnd"/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的缺陷调控及其热电性能的研究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3B9EC1" w14:textId="0722627D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邓书平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46135F" w14:textId="4D290AE9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物理科学与技术学院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622BBC" w14:textId="3A945AA5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满足专业所属学科</w:t>
            </w: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2021</w:t>
            </w: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ESI</w:t>
            </w: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全球前</w:t>
            </w: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348776" w14:textId="68664926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3DB49B" w14:textId="37113582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08463FCE" w14:textId="2A3E9BFD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A0A7CBC" w14:textId="77777777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F41018" w:rsidRPr="00FC6030" w14:paraId="6722BAD5" w14:textId="77777777" w:rsidTr="00823937">
        <w:tc>
          <w:tcPr>
            <w:tcW w:w="704" w:type="dxa"/>
            <w:shd w:val="clear" w:color="auto" w:fill="auto"/>
            <w:vAlign w:val="center"/>
          </w:tcPr>
          <w:p w14:paraId="2C91ABDD" w14:textId="3EF2F1A2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B7B0A3C" w14:textId="092C9A96" w:rsidR="00E670AC" w:rsidRPr="00FC6030" w:rsidRDefault="00E670AC" w:rsidP="00F41018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定向冻结技术制备</w:t>
            </w:r>
            <w:proofErr w:type="gramStart"/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咖啡渣基纳米</w:t>
            </w:r>
            <w:proofErr w:type="gramEnd"/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纤维素气凝胶在光热转化机制中的研究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448E8A" w14:textId="0F3331F4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陈人杰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1D2FF4" w14:textId="3A101FBA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化学化工学院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C58C17" w14:textId="179E045B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满足毕业学校和科研院所</w:t>
            </w: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2021</w:t>
            </w: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年全球自然指数排名前</w:t>
            </w: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9C3023" w14:textId="2419CC1C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EF8A33" w14:textId="0CB818BB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0C95BE6B" w14:textId="0D996726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7B6B3F5" w14:textId="77777777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F41018" w:rsidRPr="00FC6030" w14:paraId="1984AF8A" w14:textId="77777777" w:rsidTr="00823937">
        <w:tc>
          <w:tcPr>
            <w:tcW w:w="704" w:type="dxa"/>
            <w:shd w:val="clear" w:color="auto" w:fill="auto"/>
            <w:vAlign w:val="center"/>
          </w:tcPr>
          <w:p w14:paraId="3A666EBF" w14:textId="5116CC89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6B36869" w14:textId="72B1724B" w:rsidR="00E670AC" w:rsidRPr="00FC6030" w:rsidRDefault="00E670AC" w:rsidP="00F41018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三株南海海洋放线菌中活性天然产物的研究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B94183" w14:textId="1C7A8EE0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王莹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130F5C" w14:textId="24C7E2F2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医学院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413548" w14:textId="235A20E7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满足毕业学校和科研院所</w:t>
            </w: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2021</w:t>
            </w: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年全球自然指数排名前</w:t>
            </w: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A5E48B" w14:textId="53AD003B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3D9D15" w14:textId="2EEEA7C2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4CC020BF" w14:textId="14A68C87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FC603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1B50B71" w14:textId="77777777" w:rsidR="00E670AC" w:rsidRPr="00FC6030" w:rsidRDefault="00E670AC" w:rsidP="00E670A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 w14:paraId="33BEC505" w14:textId="3899118E" w:rsidR="00CA7D0E" w:rsidRDefault="00CA7D0E" w:rsidP="00ED67A5">
      <w:pPr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40"/>
          <w:szCs w:val="40"/>
        </w:rPr>
      </w:pPr>
    </w:p>
    <w:p w14:paraId="072B8F34" w14:textId="14031150" w:rsidR="00FC6030" w:rsidRDefault="00FC6030" w:rsidP="004A3741">
      <w:pPr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40"/>
          <w:szCs w:val="40"/>
        </w:rPr>
      </w:pPr>
      <w:r w:rsidRPr="00642BCD">
        <w:rPr>
          <w:rFonts w:ascii="Times New Roman" w:eastAsia="宋体" w:hAnsi="Times New Roman" w:cs="Times New Roman"/>
          <w:b/>
          <w:bCs/>
          <w:color w:val="000000"/>
          <w:kern w:val="0"/>
          <w:sz w:val="40"/>
          <w:szCs w:val="40"/>
        </w:rPr>
        <w:t>202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40"/>
          <w:szCs w:val="40"/>
        </w:rPr>
        <w:t>3</w:t>
      </w:r>
      <w:r w:rsidRPr="00642BCD">
        <w:rPr>
          <w:rFonts w:ascii="Times New Roman" w:eastAsia="宋体" w:hAnsi="Times New Roman" w:cs="Times New Roman"/>
          <w:b/>
          <w:bCs/>
          <w:color w:val="000000"/>
          <w:kern w:val="0"/>
          <w:sz w:val="40"/>
          <w:szCs w:val="40"/>
        </w:rPr>
        <w:t>年云南省科技厅基础研究</w:t>
      </w:r>
      <w:proofErr w:type="gramStart"/>
      <w:r w:rsidRPr="00B859AE">
        <w:rPr>
          <w:rFonts w:ascii="Times New Roman" w:eastAsia="宋体" w:hAnsi="Times New Roman" w:cs="Times New Roman"/>
          <w:b/>
          <w:bCs/>
          <w:color w:val="000000"/>
          <w:kern w:val="0"/>
          <w:sz w:val="40"/>
          <w:szCs w:val="40"/>
        </w:rPr>
        <w:t>专项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40"/>
          <w:szCs w:val="40"/>
        </w:rPr>
        <w:t>青年</w:t>
      </w:r>
      <w:proofErr w:type="gramEnd"/>
      <w:r w:rsidRPr="00642BCD">
        <w:rPr>
          <w:rFonts w:ascii="Times New Roman" w:eastAsia="宋体" w:hAnsi="Times New Roman" w:cs="Times New Roman"/>
          <w:b/>
          <w:bCs/>
          <w:color w:val="000000"/>
          <w:kern w:val="0"/>
          <w:sz w:val="40"/>
          <w:szCs w:val="40"/>
        </w:rPr>
        <w:t>项目推荐清单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536"/>
        <w:gridCol w:w="1134"/>
        <w:gridCol w:w="1701"/>
        <w:gridCol w:w="1701"/>
        <w:gridCol w:w="992"/>
        <w:gridCol w:w="993"/>
        <w:gridCol w:w="1023"/>
        <w:gridCol w:w="936"/>
      </w:tblGrid>
      <w:tr w:rsidR="00661A7C" w:rsidRPr="00FC6030" w14:paraId="539E8DC0" w14:textId="77777777" w:rsidTr="00CA1CE7">
        <w:trPr>
          <w:trHeight w:val="709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86FEB1A" w14:textId="77777777" w:rsidR="00661A7C" w:rsidRPr="00101A43" w:rsidRDefault="00661A7C" w:rsidP="00327A1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101A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789B2BD8" w14:textId="77777777" w:rsidR="00661A7C" w:rsidRPr="00101A43" w:rsidRDefault="00661A7C" w:rsidP="00327A1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101A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EDF0C8" w14:textId="77777777" w:rsidR="00661A7C" w:rsidRPr="00101A43" w:rsidRDefault="00661A7C" w:rsidP="00327A1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101A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申报人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A3B177B" w14:textId="77777777" w:rsidR="00661A7C" w:rsidRPr="00101A43" w:rsidRDefault="00661A7C" w:rsidP="00327A1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101A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8006FAD" w14:textId="77777777" w:rsidR="00661A7C" w:rsidRPr="00101A43" w:rsidRDefault="00661A7C" w:rsidP="00327A1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101A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平台指标</w:t>
            </w:r>
            <w:r w:rsidRPr="00101A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101A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满足面上直接给指标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3C8F6D8" w14:textId="77777777" w:rsidR="00661A7C" w:rsidRPr="00101A43" w:rsidRDefault="00661A7C" w:rsidP="00327A1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101A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FB2A2BF" w14:textId="77777777" w:rsidR="00661A7C" w:rsidRPr="00101A43" w:rsidRDefault="00661A7C" w:rsidP="00327A1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101A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14:paraId="731A50E6" w14:textId="77777777" w:rsidR="00661A7C" w:rsidRPr="00101A43" w:rsidRDefault="00661A7C" w:rsidP="00327A1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101A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评审意见</w:t>
            </w:r>
          </w:p>
        </w:tc>
      </w:tr>
      <w:tr w:rsidR="00661A7C" w:rsidRPr="00FC6030" w14:paraId="540FD8A8" w14:textId="77777777" w:rsidTr="00CA1CE7">
        <w:trPr>
          <w:trHeight w:val="12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4B0E4E2" w14:textId="77777777" w:rsidR="00661A7C" w:rsidRPr="00101A43" w:rsidRDefault="00661A7C" w:rsidP="00327A1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11495552" w14:textId="77777777" w:rsidR="00661A7C" w:rsidRPr="00101A43" w:rsidRDefault="00661A7C" w:rsidP="00327A1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55AEC80" w14:textId="77777777" w:rsidR="00661A7C" w:rsidRPr="00101A43" w:rsidRDefault="00661A7C" w:rsidP="00327A1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2FCFCD" w14:textId="77777777" w:rsidR="00661A7C" w:rsidRPr="00101A43" w:rsidRDefault="00661A7C" w:rsidP="00327A1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143DB7D" w14:textId="77777777" w:rsidR="00661A7C" w:rsidRPr="00101A43" w:rsidRDefault="00661A7C" w:rsidP="00327A1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3483975" w14:textId="77777777" w:rsidR="00661A7C" w:rsidRPr="00101A43" w:rsidRDefault="00661A7C" w:rsidP="00327A1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4D0F854" w14:textId="77777777" w:rsidR="00661A7C" w:rsidRPr="00101A43" w:rsidRDefault="00661A7C" w:rsidP="00327A1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5FD3522F" w14:textId="77777777" w:rsidR="00661A7C" w:rsidRPr="00101A43" w:rsidRDefault="00661A7C" w:rsidP="00327A1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101A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同意（Ｏ）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904B13A" w14:textId="77777777" w:rsidR="00661A7C" w:rsidRPr="00101A43" w:rsidRDefault="00661A7C" w:rsidP="00327A1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101A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不同意</w:t>
            </w:r>
            <w:r w:rsidRPr="00101A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</w:r>
            <w:r w:rsidRPr="00101A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（Ｘ）</w:t>
            </w:r>
          </w:p>
        </w:tc>
      </w:tr>
      <w:tr w:rsidR="00661A7C" w:rsidRPr="00FC6030" w14:paraId="73DF3BBE" w14:textId="77777777" w:rsidTr="00823937">
        <w:trPr>
          <w:trHeight w:val="689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EF79605" w14:textId="77777777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B433AB8" w14:textId="6457443E" w:rsidR="00661A7C" w:rsidRPr="00661A7C" w:rsidRDefault="00661A7C" w:rsidP="00661A7C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sz w:val="24"/>
                <w:szCs w:val="24"/>
              </w:rPr>
              <w:t>白鹤滩电站库区生态地质环境保护研究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309D41" w14:textId="59AECA84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sz w:val="24"/>
                <w:szCs w:val="24"/>
              </w:rPr>
              <w:t>唐旖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0D9C8F" w14:textId="7D795848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sz w:val="24"/>
                <w:szCs w:val="24"/>
              </w:rPr>
              <w:t>建筑工程学院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3BDA89" w14:textId="376A9575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3BA9A3" w14:textId="7E4F4638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E7B365" w14:textId="4035B56E" w:rsidR="00661A7C" w:rsidRPr="00661A7C" w:rsidRDefault="00101A43" w:rsidP="00661A7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33DA1A16" w14:textId="4EFF80BC" w:rsidR="00661A7C" w:rsidRPr="00661A7C" w:rsidRDefault="00101A43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C603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1278326" w14:textId="77777777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61A7C" w:rsidRPr="00FC6030" w14:paraId="1A945E51" w14:textId="77777777" w:rsidTr="00CA1CE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603DA4A" w14:textId="77777777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CDA22DF" w14:textId="02E1D8D1" w:rsidR="00661A7C" w:rsidRPr="00661A7C" w:rsidRDefault="00661A7C" w:rsidP="00661A7C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sz w:val="24"/>
                <w:szCs w:val="24"/>
              </w:rPr>
              <w:t>生长素及其信号元件对魔芋</w:t>
            </w:r>
            <w:proofErr w:type="gramStart"/>
            <w:r w:rsidRPr="00661A7C">
              <w:rPr>
                <w:rFonts w:ascii="Times New Roman" w:eastAsia="宋体" w:hAnsi="Times New Roman" w:cs="Times New Roman"/>
                <w:sz w:val="24"/>
                <w:szCs w:val="24"/>
              </w:rPr>
              <w:t>球茎葡甘聚糖</w:t>
            </w:r>
            <w:proofErr w:type="gramEnd"/>
            <w:r w:rsidRPr="00661A7C">
              <w:rPr>
                <w:rFonts w:ascii="Times New Roman" w:eastAsia="宋体" w:hAnsi="Times New Roman" w:cs="Times New Roman"/>
                <w:sz w:val="24"/>
                <w:szCs w:val="24"/>
              </w:rPr>
              <w:t>合成的调控机制研究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78A4A0" w14:textId="219C1973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sz w:val="24"/>
                <w:szCs w:val="24"/>
              </w:rPr>
              <w:t>柯艳果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5038E9" w14:textId="333CBEEA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sz w:val="24"/>
                <w:szCs w:val="24"/>
              </w:rPr>
              <w:t>经济管理学院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A4119F" w14:textId="1A4E04D5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44C578" w14:textId="4245D1F2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587C15" w14:textId="677E057D" w:rsidR="00661A7C" w:rsidRPr="00661A7C" w:rsidRDefault="00101A43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759D3C9E" w14:textId="3AFA8BE8" w:rsidR="00661A7C" w:rsidRPr="00661A7C" w:rsidRDefault="00101A43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C603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C2B7781" w14:textId="77777777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bookmarkStart w:id="3" w:name="_GoBack"/>
        <w:bookmarkEnd w:id="3"/>
      </w:tr>
      <w:tr w:rsidR="00661A7C" w:rsidRPr="00FC6030" w14:paraId="4C3E88AD" w14:textId="77777777" w:rsidTr="00CA1CE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8F303B8" w14:textId="77777777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DE28FD3" w14:textId="2D4778AF" w:rsidR="00661A7C" w:rsidRPr="00661A7C" w:rsidRDefault="00661A7C" w:rsidP="00661A7C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sz w:val="24"/>
                <w:szCs w:val="24"/>
              </w:rPr>
              <w:t>microRNA</w:t>
            </w:r>
            <w:r w:rsidRPr="00661A7C">
              <w:rPr>
                <w:rFonts w:ascii="Times New Roman" w:eastAsia="宋体" w:hAnsi="Times New Roman" w:cs="Times New Roman"/>
                <w:sz w:val="24"/>
                <w:szCs w:val="24"/>
              </w:rPr>
              <w:t>对产蛋鸡</w:t>
            </w:r>
            <w:r w:rsidRPr="00661A7C">
              <w:rPr>
                <w:rFonts w:ascii="Times New Roman" w:eastAsia="宋体" w:hAnsi="Times New Roman" w:cs="Times New Roman"/>
                <w:sz w:val="24"/>
                <w:szCs w:val="24"/>
              </w:rPr>
              <w:t>MMP13</w:t>
            </w:r>
            <w:r w:rsidRPr="00661A7C">
              <w:rPr>
                <w:rFonts w:ascii="Times New Roman" w:eastAsia="宋体" w:hAnsi="Times New Roman" w:cs="Times New Roman"/>
                <w:sz w:val="24"/>
                <w:szCs w:val="24"/>
              </w:rPr>
              <w:t>基因的转录后调控机制研究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B44D4B" w14:textId="7C890F0A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sz w:val="24"/>
                <w:szCs w:val="24"/>
              </w:rPr>
              <w:t>杜彦丽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062691" w14:textId="3C74DB1E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sz w:val="24"/>
                <w:szCs w:val="24"/>
              </w:rPr>
              <w:t>农学与生命科学学院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0246DF" w14:textId="3E1C3206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658359" w14:textId="0B9417A5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6CB8DB" w14:textId="68A58604" w:rsidR="00661A7C" w:rsidRPr="00661A7C" w:rsidRDefault="00101A43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72FCAD5B" w14:textId="38D6146E" w:rsidR="00661A7C" w:rsidRPr="00661A7C" w:rsidRDefault="00101A43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C603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2936961" w14:textId="77777777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61A7C" w:rsidRPr="00FC6030" w14:paraId="4EF1BEF5" w14:textId="77777777" w:rsidTr="00823937">
        <w:trPr>
          <w:trHeight w:val="67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60E37E8" w14:textId="77777777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A8377B4" w14:textId="29ED923E" w:rsidR="00661A7C" w:rsidRPr="00661A7C" w:rsidRDefault="00661A7C" w:rsidP="00661A7C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sz w:val="24"/>
                <w:szCs w:val="24"/>
              </w:rPr>
              <w:t>西双版纳斗鸡肠道微生物的多样性研究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94059C" w14:textId="3112F0AA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661A7C">
              <w:rPr>
                <w:rFonts w:ascii="Times New Roman" w:eastAsia="宋体" w:hAnsi="Times New Roman" w:cs="Times New Roman"/>
                <w:sz w:val="24"/>
                <w:szCs w:val="24"/>
              </w:rPr>
              <w:t>冉</w:t>
            </w:r>
            <w:proofErr w:type="gramEnd"/>
            <w:r w:rsidRPr="00661A7C">
              <w:rPr>
                <w:rFonts w:ascii="Times New Roman" w:eastAsia="宋体" w:hAnsi="Times New Roman" w:cs="Times New Roman"/>
                <w:sz w:val="24"/>
                <w:szCs w:val="24"/>
              </w:rPr>
              <w:t>金山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A82DFB" w14:textId="6A06EC02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sz w:val="24"/>
                <w:szCs w:val="24"/>
              </w:rPr>
              <w:t>科学技术处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F8B6C6" w14:textId="5AB7F76E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88936F" w14:textId="4B5BC98A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8CEA6E" w14:textId="31134017" w:rsidR="00661A7C" w:rsidRPr="00661A7C" w:rsidRDefault="00101A43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220A6763" w14:textId="07DA8EF0" w:rsidR="00661A7C" w:rsidRPr="00661A7C" w:rsidRDefault="00101A43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C603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42D0A53" w14:textId="77777777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61A7C" w:rsidRPr="00FC6030" w14:paraId="0BDDE76A" w14:textId="77777777" w:rsidTr="00CA1CE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B37AEAC" w14:textId="77777777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234C505" w14:textId="7E37AEA9" w:rsidR="00661A7C" w:rsidRPr="00661A7C" w:rsidRDefault="00661A7C" w:rsidP="00661A7C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sz w:val="24"/>
                <w:szCs w:val="24"/>
              </w:rPr>
              <w:t>魔芋</w:t>
            </w:r>
            <w:r w:rsidRPr="00661A7C">
              <w:rPr>
                <w:rFonts w:ascii="Times New Roman" w:eastAsia="宋体" w:hAnsi="Times New Roman" w:cs="Times New Roman"/>
                <w:sz w:val="24"/>
                <w:szCs w:val="24"/>
              </w:rPr>
              <w:t>AKCDPK</w:t>
            </w:r>
            <w:r w:rsidRPr="00661A7C">
              <w:rPr>
                <w:rFonts w:ascii="Times New Roman" w:eastAsia="宋体" w:hAnsi="Times New Roman" w:cs="Times New Roman"/>
                <w:sz w:val="24"/>
                <w:szCs w:val="24"/>
              </w:rPr>
              <w:t>基因家族成员克隆与功能分析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76FDB4" w14:textId="2E965E45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sz w:val="24"/>
                <w:szCs w:val="24"/>
              </w:rPr>
              <w:t>高鹏华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EF8E4D" w14:textId="308F81B7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sz w:val="24"/>
                <w:szCs w:val="24"/>
              </w:rPr>
              <w:t>农学与生命科学学院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32E463" w14:textId="5E9C1C56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70573A" w14:textId="724FD2FB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CEF474" w14:textId="4A8E76C4" w:rsidR="00661A7C" w:rsidRPr="00661A7C" w:rsidRDefault="00101A43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4E8502AC" w14:textId="66AA51E5" w:rsidR="00661A7C" w:rsidRPr="00661A7C" w:rsidRDefault="00101A43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C603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FC46184" w14:textId="77777777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61A7C" w:rsidRPr="00FC6030" w14:paraId="56BD188B" w14:textId="77777777" w:rsidTr="00CA1CE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B03748B" w14:textId="77777777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E9AEAB0" w14:textId="3934846D" w:rsidR="00661A7C" w:rsidRPr="00661A7C" w:rsidRDefault="00661A7C" w:rsidP="00661A7C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sz w:val="24"/>
                <w:szCs w:val="24"/>
              </w:rPr>
              <w:t>三叶木通杂交新品种遗传多样性分析和分子身份证构建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2A34E3" w14:textId="59AB5601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sz w:val="24"/>
                <w:szCs w:val="24"/>
              </w:rPr>
              <w:t>李小琴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B9EDD" w14:textId="0C7004C1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sz w:val="24"/>
                <w:szCs w:val="24"/>
              </w:rPr>
              <w:t>农学与生命科学学院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4A592E" w14:textId="25F8063B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4C0BD5" w14:textId="7B5DD433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6EC736" w14:textId="566F10D2" w:rsidR="00661A7C" w:rsidRPr="00661A7C" w:rsidRDefault="00101A43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13DD64D8" w14:textId="2F14ADB0" w:rsidR="00661A7C" w:rsidRPr="00661A7C" w:rsidRDefault="00101A43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C603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F72809F" w14:textId="77777777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61A7C" w:rsidRPr="00FC6030" w14:paraId="177CA06E" w14:textId="77777777" w:rsidTr="00CA1CE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F6382F6" w14:textId="77777777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7A3D184" w14:textId="2EC92D54" w:rsidR="00661A7C" w:rsidRPr="00661A7C" w:rsidRDefault="00661A7C" w:rsidP="00661A7C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sz w:val="24"/>
                <w:szCs w:val="24"/>
              </w:rPr>
              <w:t>基于</w:t>
            </w:r>
            <w:r w:rsidRPr="00661A7C">
              <w:rPr>
                <w:rFonts w:ascii="Times New Roman" w:eastAsia="宋体" w:hAnsi="Times New Roman" w:cs="Times New Roman"/>
                <w:sz w:val="24"/>
                <w:szCs w:val="24"/>
              </w:rPr>
              <w:t>GFP-Map1Lc3</w:t>
            </w:r>
            <w:r w:rsidRPr="00661A7C">
              <w:rPr>
                <w:rFonts w:ascii="Times New Roman" w:eastAsia="宋体" w:hAnsi="Times New Roman" w:cs="Times New Roman"/>
                <w:sz w:val="24"/>
                <w:szCs w:val="24"/>
              </w:rPr>
              <w:t>转基因斑马鱼对脊柱发育过程中自噬流的研究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A966A2" w14:textId="1D0F5582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sz w:val="24"/>
                <w:szCs w:val="24"/>
              </w:rPr>
              <w:t>陆秋安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D318BD" w14:textId="4073073A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sz w:val="24"/>
                <w:szCs w:val="24"/>
              </w:rPr>
              <w:t>医学院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68D3DE" w14:textId="3713C9FE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94C7E3" w14:textId="59A2B3D1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C519F1" w14:textId="7DE53D66" w:rsidR="00661A7C" w:rsidRPr="00661A7C" w:rsidRDefault="00101A43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1A812186" w14:textId="4757F734" w:rsidR="00661A7C" w:rsidRPr="00661A7C" w:rsidRDefault="00101A43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C603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6EFC59A" w14:textId="77777777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61A7C" w:rsidRPr="00FC6030" w14:paraId="62733209" w14:textId="77777777" w:rsidTr="00CA1CE7">
        <w:trPr>
          <w:trHeight w:val="499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3235CA0" w14:textId="77777777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EA5369A" w14:textId="654D870D" w:rsidR="00661A7C" w:rsidRPr="00661A7C" w:rsidRDefault="00661A7C" w:rsidP="00661A7C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sz w:val="24"/>
                <w:szCs w:val="24"/>
              </w:rPr>
              <w:t>基于物联网技术的工厂能源管理系统开发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2C6891" w14:textId="4B1B44A2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sz w:val="24"/>
                <w:szCs w:val="24"/>
              </w:rPr>
              <w:t>赵翔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B46C7A" w14:textId="4575D113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sz w:val="24"/>
                <w:szCs w:val="24"/>
              </w:rPr>
              <w:t>信息工程学院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B24A14" w14:textId="0D38F6D5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D0BF3B" w14:textId="4961E02D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44E55D" w14:textId="5E716E96" w:rsidR="00661A7C" w:rsidRPr="00661A7C" w:rsidRDefault="00101A43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6420240F" w14:textId="14B35D8F" w:rsidR="00661A7C" w:rsidRPr="00661A7C" w:rsidRDefault="00101A43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C603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0143648" w14:textId="77777777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61A7C" w:rsidRPr="00FC6030" w14:paraId="003D5B1F" w14:textId="77777777" w:rsidTr="00CA1CE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85360DA" w14:textId="77777777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1B78661" w14:textId="6A42EA5E" w:rsidR="00661A7C" w:rsidRPr="00661A7C" w:rsidRDefault="00661A7C" w:rsidP="00661A7C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sz w:val="24"/>
                <w:szCs w:val="24"/>
              </w:rPr>
              <w:t>老年驾驶人对城市道路指路标志的认知研究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AB0264" w14:textId="7024DB48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sz w:val="24"/>
                <w:szCs w:val="24"/>
              </w:rPr>
              <w:t>朱荔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87974A" w14:textId="53E29B3F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sz w:val="24"/>
                <w:szCs w:val="24"/>
              </w:rPr>
              <w:t>美术与艺术设计学院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C3A703" w14:textId="5D620FE3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EAC941" w14:textId="4AE1EEE5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1A7C">
              <w:rPr>
                <w:rFonts w:ascii="Times New Roman" w:eastAsia="宋体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3767B3" w14:textId="40AC4623" w:rsidR="00661A7C" w:rsidRPr="00661A7C" w:rsidRDefault="00101A43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25923ADC" w14:textId="4018FE5B" w:rsidR="00661A7C" w:rsidRPr="00661A7C" w:rsidRDefault="00101A43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C603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5E8D4EC" w14:textId="77777777" w:rsidR="00661A7C" w:rsidRPr="00661A7C" w:rsidRDefault="00661A7C" w:rsidP="00661A7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63434C07" w14:textId="27C88169" w:rsidR="00CA7D0E" w:rsidRPr="00FC6030" w:rsidRDefault="00CA7D0E" w:rsidP="00ED67A5">
      <w:pPr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40"/>
          <w:szCs w:val="40"/>
        </w:rPr>
      </w:pPr>
    </w:p>
    <w:p w14:paraId="7E790E95" w14:textId="77777777" w:rsidR="00B859AE" w:rsidRDefault="00B859AE">
      <w:pPr>
        <w:rPr>
          <w:rFonts w:hint="eastAsia"/>
        </w:rPr>
      </w:pPr>
    </w:p>
    <w:sectPr w:rsidR="00B859AE" w:rsidSect="00642B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01655" w14:textId="77777777" w:rsidR="00FC345D" w:rsidRDefault="00FC345D" w:rsidP="00642BCD">
      <w:r>
        <w:separator/>
      </w:r>
    </w:p>
  </w:endnote>
  <w:endnote w:type="continuationSeparator" w:id="0">
    <w:p w14:paraId="1C1A8AEB" w14:textId="77777777" w:rsidR="00FC345D" w:rsidRDefault="00FC345D" w:rsidP="0064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156BE" w14:textId="77777777" w:rsidR="00FC345D" w:rsidRDefault="00FC345D" w:rsidP="00642BCD">
      <w:r>
        <w:separator/>
      </w:r>
    </w:p>
  </w:footnote>
  <w:footnote w:type="continuationSeparator" w:id="0">
    <w:p w14:paraId="4F137E08" w14:textId="77777777" w:rsidR="00FC345D" w:rsidRDefault="00FC345D" w:rsidP="00642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AC"/>
    <w:rsid w:val="00001070"/>
    <w:rsid w:val="000338D8"/>
    <w:rsid w:val="000458FE"/>
    <w:rsid w:val="000467A9"/>
    <w:rsid w:val="00057714"/>
    <w:rsid w:val="00061CEE"/>
    <w:rsid w:val="000967C8"/>
    <w:rsid w:val="00101A43"/>
    <w:rsid w:val="00246AB4"/>
    <w:rsid w:val="00262959"/>
    <w:rsid w:val="00273820"/>
    <w:rsid w:val="002D5EF6"/>
    <w:rsid w:val="002D7A69"/>
    <w:rsid w:val="002E0890"/>
    <w:rsid w:val="002E495C"/>
    <w:rsid w:val="00331323"/>
    <w:rsid w:val="00426A74"/>
    <w:rsid w:val="00472477"/>
    <w:rsid w:val="004810FE"/>
    <w:rsid w:val="004A3741"/>
    <w:rsid w:val="004B7271"/>
    <w:rsid w:val="004C363A"/>
    <w:rsid w:val="005A459C"/>
    <w:rsid w:val="005A58AF"/>
    <w:rsid w:val="005D68B4"/>
    <w:rsid w:val="00607198"/>
    <w:rsid w:val="0061453C"/>
    <w:rsid w:val="00642BCD"/>
    <w:rsid w:val="00661A7C"/>
    <w:rsid w:val="0067647E"/>
    <w:rsid w:val="006E7326"/>
    <w:rsid w:val="007139E4"/>
    <w:rsid w:val="00720A5C"/>
    <w:rsid w:val="00773CA8"/>
    <w:rsid w:val="00795430"/>
    <w:rsid w:val="007C2945"/>
    <w:rsid w:val="007F3685"/>
    <w:rsid w:val="00800B6E"/>
    <w:rsid w:val="00823937"/>
    <w:rsid w:val="00846E14"/>
    <w:rsid w:val="008C714A"/>
    <w:rsid w:val="0090488C"/>
    <w:rsid w:val="00966A6B"/>
    <w:rsid w:val="009C6492"/>
    <w:rsid w:val="00A31513"/>
    <w:rsid w:val="00A43231"/>
    <w:rsid w:val="00A457FE"/>
    <w:rsid w:val="00B777AB"/>
    <w:rsid w:val="00B859AE"/>
    <w:rsid w:val="00BF7030"/>
    <w:rsid w:val="00C03BCF"/>
    <w:rsid w:val="00C164CE"/>
    <w:rsid w:val="00C43BC4"/>
    <w:rsid w:val="00C86B85"/>
    <w:rsid w:val="00CA1CE7"/>
    <w:rsid w:val="00CA7D0E"/>
    <w:rsid w:val="00D23E8A"/>
    <w:rsid w:val="00DA31C3"/>
    <w:rsid w:val="00DA3BE8"/>
    <w:rsid w:val="00DB14DD"/>
    <w:rsid w:val="00E417C2"/>
    <w:rsid w:val="00E46857"/>
    <w:rsid w:val="00E605D4"/>
    <w:rsid w:val="00E670AC"/>
    <w:rsid w:val="00EB6866"/>
    <w:rsid w:val="00ED67A5"/>
    <w:rsid w:val="00EE3FAC"/>
    <w:rsid w:val="00EF0774"/>
    <w:rsid w:val="00F41018"/>
    <w:rsid w:val="00F81E0C"/>
    <w:rsid w:val="00F91F59"/>
    <w:rsid w:val="00F929D9"/>
    <w:rsid w:val="00FC345D"/>
    <w:rsid w:val="00FC6030"/>
    <w:rsid w:val="00FE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EBAF6"/>
  <w15:chartTrackingRefBased/>
  <w15:docId w15:val="{17146711-93B4-4DB4-BAD9-6DC997E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B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2B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2B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2BCD"/>
    <w:rPr>
      <w:sz w:val="18"/>
      <w:szCs w:val="18"/>
    </w:rPr>
  </w:style>
  <w:style w:type="table" w:styleId="a7">
    <w:name w:val="Table Grid"/>
    <w:basedOn w:val="a1"/>
    <w:uiPriority w:val="39"/>
    <w:rsid w:val="00CA7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56</cp:revision>
  <dcterms:created xsi:type="dcterms:W3CDTF">2019-07-18T07:09:00Z</dcterms:created>
  <dcterms:modified xsi:type="dcterms:W3CDTF">2022-07-08T11:06:00Z</dcterms:modified>
</cp:coreProperties>
</file>